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821" w:rsidRPr="00847821" w:rsidRDefault="00847821" w:rsidP="00847821">
      <w:pPr>
        <w:widowControl/>
        <w:spacing w:afterLines="50" w:after="180"/>
        <w:jc w:val="center"/>
        <w:rPr>
          <w:rFonts w:ascii="Arial" w:eastAsia="新細明體" w:hAnsi="Arial" w:cs="Arial"/>
          <w:b/>
          <w:spacing w:val="15"/>
          <w:kern w:val="0"/>
          <w:sz w:val="28"/>
          <w:szCs w:val="24"/>
        </w:rPr>
      </w:pPr>
      <w:bookmarkStart w:id="0" w:name="_GoBack"/>
      <w:r w:rsidRPr="00847821">
        <w:rPr>
          <w:rFonts w:ascii="Arial" w:eastAsia="新細明體" w:hAnsi="Arial" w:cs="Arial"/>
          <w:b/>
          <w:spacing w:val="15"/>
          <w:kern w:val="0"/>
          <w:sz w:val="28"/>
          <w:szCs w:val="24"/>
        </w:rPr>
        <w:t>內政部受理濕地保育法所定查詢及申請許可案件收費標準</w:t>
      </w:r>
    </w:p>
    <w:bookmarkEnd w:id="0"/>
    <w:p w:rsidR="00847821" w:rsidRPr="00847821" w:rsidRDefault="00847821" w:rsidP="00847821">
      <w:pPr>
        <w:widowControl/>
        <w:rPr>
          <w:rFonts w:ascii="Arial" w:eastAsia="新細明體" w:hAnsi="Arial" w:cs="Arial"/>
          <w:spacing w:val="15"/>
          <w:kern w:val="0"/>
          <w:szCs w:val="24"/>
        </w:rPr>
      </w:pPr>
      <w:r w:rsidRPr="00847821">
        <w:rPr>
          <w:rFonts w:ascii="Arial" w:eastAsia="新細明體" w:hAnsi="Arial" w:cs="Arial"/>
          <w:spacing w:val="15"/>
          <w:kern w:val="0"/>
          <w:szCs w:val="24"/>
        </w:rPr>
        <w:t>內政部</w:t>
      </w:r>
      <w:r w:rsidRPr="00847821">
        <w:rPr>
          <w:rFonts w:ascii="Arial" w:eastAsia="新細明體" w:hAnsi="Arial" w:cs="Arial"/>
          <w:spacing w:val="15"/>
          <w:kern w:val="0"/>
          <w:szCs w:val="24"/>
        </w:rPr>
        <w:t>105.11.1</w:t>
      </w:r>
      <w:r w:rsidRPr="00847821">
        <w:rPr>
          <w:rFonts w:ascii="Arial" w:eastAsia="新細明體" w:hAnsi="Arial" w:cs="Arial"/>
          <w:spacing w:val="15"/>
          <w:kern w:val="0"/>
          <w:szCs w:val="24"/>
        </w:rPr>
        <w:t>台內營字第</w:t>
      </w:r>
      <w:r w:rsidRPr="00847821">
        <w:rPr>
          <w:rFonts w:ascii="Arial" w:eastAsia="新細明體" w:hAnsi="Arial" w:cs="Arial"/>
          <w:spacing w:val="15"/>
          <w:kern w:val="0"/>
          <w:szCs w:val="24"/>
        </w:rPr>
        <w:t>1050813767</w:t>
      </w:r>
      <w:r w:rsidRPr="00847821">
        <w:rPr>
          <w:rFonts w:ascii="Arial" w:eastAsia="新細明體" w:hAnsi="Arial" w:cs="Arial"/>
          <w:spacing w:val="15"/>
          <w:kern w:val="0"/>
          <w:szCs w:val="24"/>
        </w:rPr>
        <w:t>號令訂定</w:t>
      </w:r>
    </w:p>
    <w:p w:rsidR="00847821" w:rsidRPr="00847821" w:rsidRDefault="00847821" w:rsidP="00847821">
      <w:pPr>
        <w:widowControl/>
        <w:ind w:left="960" w:hanging="960"/>
        <w:rPr>
          <w:rFonts w:ascii="Arial" w:eastAsia="新細明體" w:hAnsi="Arial" w:cs="Arial"/>
          <w:spacing w:val="15"/>
          <w:kern w:val="0"/>
          <w:szCs w:val="24"/>
        </w:rPr>
      </w:pPr>
      <w:r w:rsidRPr="00847821">
        <w:rPr>
          <w:rFonts w:ascii="Arial" w:eastAsia="新細明體" w:hAnsi="Arial" w:cs="Arial"/>
          <w:spacing w:val="15"/>
          <w:kern w:val="0"/>
          <w:szCs w:val="24"/>
        </w:rPr>
        <w:t>第一條　本標準依規費法第十條第一項規定訂定之。</w:t>
      </w:r>
    </w:p>
    <w:p w:rsidR="00847821" w:rsidRPr="00847821" w:rsidRDefault="00847821" w:rsidP="00847821">
      <w:pPr>
        <w:widowControl/>
        <w:ind w:left="960" w:hanging="960"/>
        <w:rPr>
          <w:rFonts w:ascii="Arial" w:eastAsia="新細明體" w:hAnsi="Arial" w:cs="Arial"/>
          <w:spacing w:val="15"/>
          <w:kern w:val="0"/>
          <w:szCs w:val="24"/>
        </w:rPr>
      </w:pPr>
      <w:r w:rsidRPr="00847821">
        <w:rPr>
          <w:rFonts w:ascii="Arial" w:eastAsia="新細明體" w:hAnsi="Arial" w:cs="Arial"/>
          <w:spacing w:val="15"/>
          <w:kern w:val="0"/>
          <w:szCs w:val="24"/>
        </w:rPr>
        <w:t>第二條　查詢申請許可案件是否位於重要濕地或濕地保育法</w:t>
      </w:r>
      <w:r w:rsidRPr="00847821">
        <w:rPr>
          <w:rFonts w:ascii="Arial" w:eastAsia="新細明體" w:hAnsi="Arial" w:cs="Arial"/>
          <w:spacing w:val="15"/>
          <w:kern w:val="0"/>
          <w:szCs w:val="24"/>
        </w:rPr>
        <w:t>(</w:t>
      </w:r>
      <w:r w:rsidRPr="00847821">
        <w:rPr>
          <w:rFonts w:ascii="Arial" w:eastAsia="新細明體" w:hAnsi="Arial" w:cs="Arial"/>
          <w:spacing w:val="15"/>
          <w:kern w:val="0"/>
          <w:szCs w:val="24"/>
        </w:rPr>
        <w:t>以下簡稱本法</w:t>
      </w:r>
      <w:r w:rsidRPr="00847821">
        <w:rPr>
          <w:rFonts w:ascii="Arial" w:eastAsia="新細明體" w:hAnsi="Arial" w:cs="Arial"/>
          <w:spacing w:val="15"/>
          <w:kern w:val="0"/>
          <w:szCs w:val="24"/>
        </w:rPr>
        <w:t>)</w:t>
      </w:r>
      <w:r w:rsidRPr="00847821">
        <w:rPr>
          <w:rFonts w:ascii="Arial" w:eastAsia="新細明體" w:hAnsi="Arial" w:cs="Arial"/>
          <w:spacing w:val="15"/>
          <w:kern w:val="0"/>
          <w:szCs w:val="24"/>
        </w:rPr>
        <w:t>第十五條第二項所定應納入整體規劃與管理範圍之其他濕地及周邊環境內，其查詢土地筆數十筆以下者，每件繳納新臺幣</w:t>
      </w:r>
      <w:proofErr w:type="gramStart"/>
      <w:r w:rsidRPr="00847821">
        <w:rPr>
          <w:rFonts w:ascii="Arial" w:eastAsia="新細明體" w:hAnsi="Arial" w:cs="Arial"/>
          <w:spacing w:val="15"/>
          <w:kern w:val="0"/>
          <w:szCs w:val="24"/>
        </w:rPr>
        <w:t>三</w:t>
      </w:r>
      <w:proofErr w:type="gramEnd"/>
      <w:r w:rsidRPr="00847821">
        <w:rPr>
          <w:rFonts w:ascii="Arial" w:eastAsia="新細明體" w:hAnsi="Arial" w:cs="Arial"/>
          <w:spacing w:val="15"/>
          <w:kern w:val="0"/>
          <w:szCs w:val="24"/>
        </w:rPr>
        <w:t>百元；超過十筆者，每超過十筆加計新臺幣六十元，不足十筆者，以十筆計算。</w:t>
      </w:r>
    </w:p>
    <w:p w:rsidR="00847821" w:rsidRPr="00847821" w:rsidRDefault="00847821" w:rsidP="00847821">
      <w:pPr>
        <w:widowControl/>
        <w:ind w:left="960" w:hanging="960"/>
        <w:rPr>
          <w:rFonts w:ascii="Arial" w:eastAsia="新細明體" w:hAnsi="Arial" w:cs="Arial"/>
          <w:spacing w:val="15"/>
          <w:kern w:val="0"/>
          <w:szCs w:val="24"/>
        </w:rPr>
      </w:pPr>
      <w:r w:rsidRPr="00847821">
        <w:rPr>
          <w:rFonts w:ascii="Arial" w:eastAsia="新細明體" w:hAnsi="Arial" w:cs="Arial"/>
          <w:spacing w:val="15"/>
          <w:kern w:val="0"/>
          <w:szCs w:val="24"/>
        </w:rPr>
        <w:t>第三條　依本法第二十一條第三項規定，於國際級及國家級重要濕地範圍內從來之現況使用私有土地權利人，申請增設簡易設施或變更使用面積許可案件，每件繳納新臺幣一千二百元。</w:t>
      </w:r>
    </w:p>
    <w:p w:rsidR="00847821" w:rsidRPr="00847821" w:rsidRDefault="00847821" w:rsidP="00847821">
      <w:pPr>
        <w:widowControl/>
        <w:ind w:left="960" w:hanging="960"/>
        <w:rPr>
          <w:rFonts w:ascii="Arial" w:eastAsia="新細明體" w:hAnsi="Arial" w:cs="Arial"/>
          <w:spacing w:val="15"/>
          <w:kern w:val="0"/>
          <w:szCs w:val="24"/>
        </w:rPr>
      </w:pPr>
      <w:r w:rsidRPr="00847821">
        <w:rPr>
          <w:rFonts w:ascii="Arial" w:eastAsia="新細明體" w:hAnsi="Arial" w:cs="Arial"/>
          <w:spacing w:val="15"/>
          <w:kern w:val="0"/>
          <w:szCs w:val="24"/>
        </w:rPr>
        <w:t>第四條　依本法第二十三條規定，於國際級及國家級重要濕地範圍內申請許可以生產、經營或旅遊營利為業者，應依下列規定繳納費用：</w:t>
      </w:r>
    </w:p>
    <w:p w:rsidR="00847821" w:rsidRPr="00847821" w:rsidRDefault="00847821" w:rsidP="00847821">
      <w:pPr>
        <w:widowControl/>
        <w:ind w:left="1440" w:hanging="480"/>
        <w:rPr>
          <w:rFonts w:ascii="Arial" w:eastAsia="新細明體" w:hAnsi="Arial" w:cs="Arial"/>
          <w:spacing w:val="15"/>
          <w:kern w:val="0"/>
          <w:szCs w:val="24"/>
        </w:rPr>
      </w:pPr>
      <w:r w:rsidRPr="00847821">
        <w:rPr>
          <w:rFonts w:ascii="Arial" w:eastAsia="新細明體" w:hAnsi="Arial" w:cs="Arial"/>
          <w:spacing w:val="15"/>
          <w:kern w:val="0"/>
          <w:szCs w:val="24"/>
        </w:rPr>
        <w:t>一、申請從事生產、經營或旅遊事業：每件新臺幣九千一百元。</w:t>
      </w:r>
    </w:p>
    <w:p w:rsidR="00847821" w:rsidRPr="00847821" w:rsidRDefault="00847821" w:rsidP="00847821">
      <w:pPr>
        <w:widowControl/>
        <w:ind w:left="1440" w:hanging="480"/>
        <w:rPr>
          <w:rFonts w:ascii="Arial" w:eastAsia="新細明體" w:hAnsi="Arial" w:cs="Arial"/>
          <w:spacing w:val="15"/>
          <w:kern w:val="0"/>
          <w:szCs w:val="24"/>
        </w:rPr>
      </w:pPr>
      <w:r w:rsidRPr="00847821">
        <w:rPr>
          <w:rFonts w:ascii="Arial" w:eastAsia="新細明體" w:hAnsi="Arial" w:cs="Arial"/>
          <w:spacing w:val="15"/>
          <w:kern w:val="0"/>
          <w:szCs w:val="24"/>
        </w:rPr>
        <w:t>二、申請增設設施或變更使用面積、範圍：每件新臺幣五千元。同時申請者，以一申請案件計算。</w:t>
      </w:r>
    </w:p>
    <w:p w:rsidR="00847821" w:rsidRPr="00847821" w:rsidRDefault="00847821" w:rsidP="00847821">
      <w:pPr>
        <w:widowControl/>
        <w:ind w:left="1440" w:hanging="480"/>
        <w:rPr>
          <w:rFonts w:ascii="Arial" w:eastAsia="新細明體" w:hAnsi="Arial" w:cs="Arial"/>
          <w:spacing w:val="15"/>
          <w:kern w:val="0"/>
          <w:szCs w:val="24"/>
        </w:rPr>
      </w:pPr>
      <w:r w:rsidRPr="00847821">
        <w:rPr>
          <w:rFonts w:ascii="Arial" w:eastAsia="新細明體" w:hAnsi="Arial" w:cs="Arial"/>
          <w:spacing w:val="15"/>
          <w:kern w:val="0"/>
          <w:szCs w:val="24"/>
        </w:rPr>
        <w:t>三、申請展延許可：每件新臺幣六百五十元。</w:t>
      </w:r>
    </w:p>
    <w:p w:rsidR="00847821" w:rsidRPr="00847821" w:rsidRDefault="00847821" w:rsidP="00847821">
      <w:pPr>
        <w:widowControl/>
        <w:ind w:left="960" w:hanging="960"/>
        <w:rPr>
          <w:rFonts w:ascii="Arial" w:eastAsia="新細明體" w:hAnsi="Arial" w:cs="Arial"/>
          <w:spacing w:val="15"/>
          <w:kern w:val="0"/>
          <w:szCs w:val="24"/>
        </w:rPr>
      </w:pPr>
      <w:r w:rsidRPr="00847821">
        <w:rPr>
          <w:rFonts w:ascii="Arial" w:eastAsia="新細明體" w:hAnsi="Arial" w:cs="Arial"/>
          <w:spacing w:val="15"/>
          <w:kern w:val="0"/>
          <w:szCs w:val="24"/>
        </w:rPr>
        <w:t>第五條　依本法第二十七條第一項規定，於國際級及國家級重要濕地範圍內申請濕地影響說明書審查許可案件，每件繳納新臺幣十五萬元；</w:t>
      </w:r>
      <w:proofErr w:type="gramStart"/>
      <w:r w:rsidRPr="00847821">
        <w:rPr>
          <w:rFonts w:ascii="Arial" w:eastAsia="新細明體" w:hAnsi="Arial" w:cs="Arial"/>
          <w:spacing w:val="15"/>
          <w:kern w:val="0"/>
          <w:szCs w:val="24"/>
        </w:rPr>
        <w:t>採</w:t>
      </w:r>
      <w:proofErr w:type="gramEnd"/>
      <w:r w:rsidRPr="00847821">
        <w:rPr>
          <w:rFonts w:ascii="Arial" w:eastAsia="新細明體" w:hAnsi="Arial" w:cs="Arial"/>
          <w:spacing w:val="15"/>
          <w:kern w:val="0"/>
          <w:szCs w:val="24"/>
        </w:rPr>
        <w:t>行異地補償或其他方式之生態補償措施者，</w:t>
      </w:r>
      <w:proofErr w:type="gramStart"/>
      <w:r w:rsidRPr="00847821">
        <w:rPr>
          <w:rFonts w:ascii="Arial" w:eastAsia="新細明體" w:hAnsi="Arial" w:cs="Arial"/>
          <w:spacing w:val="15"/>
          <w:kern w:val="0"/>
          <w:szCs w:val="24"/>
        </w:rPr>
        <w:t>每件加計</w:t>
      </w:r>
      <w:proofErr w:type="gramEnd"/>
      <w:r w:rsidRPr="00847821">
        <w:rPr>
          <w:rFonts w:ascii="Arial" w:eastAsia="新細明體" w:hAnsi="Arial" w:cs="Arial"/>
          <w:spacing w:val="15"/>
          <w:kern w:val="0"/>
          <w:szCs w:val="24"/>
        </w:rPr>
        <w:t>新臺幣十五萬元。</w:t>
      </w:r>
      <w:r w:rsidRPr="00847821">
        <w:rPr>
          <w:rFonts w:ascii="Arial" w:eastAsia="新細明體" w:hAnsi="Arial" w:cs="Arial"/>
          <w:spacing w:val="15"/>
          <w:kern w:val="0"/>
          <w:szCs w:val="24"/>
        </w:rPr>
        <w:br/>
      </w:r>
      <w:r w:rsidRPr="00847821">
        <w:rPr>
          <w:rFonts w:ascii="Arial" w:eastAsia="新細明體" w:hAnsi="Arial" w:cs="Arial"/>
          <w:spacing w:val="15"/>
          <w:kern w:val="0"/>
          <w:szCs w:val="24"/>
        </w:rPr>
        <w:t>申請變更濕地影響說明書者，應依下列規定繳納費用：</w:t>
      </w:r>
    </w:p>
    <w:p w:rsidR="00847821" w:rsidRPr="00847821" w:rsidRDefault="00847821" w:rsidP="00847821">
      <w:pPr>
        <w:widowControl/>
        <w:ind w:left="1440" w:hanging="480"/>
        <w:rPr>
          <w:rFonts w:ascii="Arial" w:eastAsia="新細明體" w:hAnsi="Arial" w:cs="Arial"/>
          <w:spacing w:val="15"/>
          <w:kern w:val="0"/>
          <w:szCs w:val="24"/>
        </w:rPr>
      </w:pPr>
      <w:r w:rsidRPr="00847821">
        <w:rPr>
          <w:rFonts w:ascii="Arial" w:eastAsia="新細明體" w:hAnsi="Arial" w:cs="Arial"/>
          <w:spacing w:val="15"/>
          <w:kern w:val="0"/>
          <w:szCs w:val="24"/>
        </w:rPr>
        <w:t>一、申請濕地影響差異分析報告審查許可：每件新臺幣十萬元。</w:t>
      </w:r>
    </w:p>
    <w:p w:rsidR="00847821" w:rsidRPr="00847821" w:rsidRDefault="00847821" w:rsidP="00847821">
      <w:pPr>
        <w:widowControl/>
        <w:ind w:left="1440" w:hanging="480"/>
        <w:rPr>
          <w:rFonts w:ascii="Arial" w:eastAsia="新細明體" w:hAnsi="Arial" w:cs="Arial"/>
          <w:spacing w:val="15"/>
          <w:kern w:val="0"/>
          <w:szCs w:val="24"/>
        </w:rPr>
      </w:pPr>
      <w:r w:rsidRPr="00847821">
        <w:rPr>
          <w:rFonts w:ascii="Arial" w:eastAsia="新細明體" w:hAnsi="Arial" w:cs="Arial"/>
          <w:spacing w:val="15"/>
          <w:kern w:val="0"/>
          <w:szCs w:val="24"/>
        </w:rPr>
        <w:t>二、申請變更內容對照表審查許可：每件新臺幣二萬元。</w:t>
      </w:r>
    </w:p>
    <w:p w:rsidR="00847821" w:rsidRPr="00847821" w:rsidRDefault="00847821" w:rsidP="00847821">
      <w:pPr>
        <w:widowControl/>
        <w:ind w:left="1440" w:hanging="480"/>
        <w:rPr>
          <w:rFonts w:ascii="Arial" w:eastAsia="新細明體" w:hAnsi="Arial" w:cs="Arial"/>
          <w:spacing w:val="15"/>
          <w:kern w:val="0"/>
          <w:szCs w:val="24"/>
        </w:rPr>
      </w:pPr>
      <w:r w:rsidRPr="00847821">
        <w:rPr>
          <w:rFonts w:ascii="Arial" w:eastAsia="新細明體" w:hAnsi="Arial" w:cs="Arial"/>
          <w:spacing w:val="15"/>
          <w:kern w:val="0"/>
          <w:szCs w:val="24"/>
        </w:rPr>
        <w:t>三、重新擬具濕地影響說明書申請許可：依前項規定辦理。</w:t>
      </w:r>
    </w:p>
    <w:p w:rsidR="00847821" w:rsidRPr="00847821" w:rsidRDefault="00847821" w:rsidP="00847821">
      <w:pPr>
        <w:widowControl/>
        <w:ind w:left="960" w:hanging="960"/>
        <w:rPr>
          <w:rFonts w:ascii="Arial" w:eastAsia="新細明體" w:hAnsi="Arial" w:cs="Arial"/>
          <w:spacing w:val="15"/>
          <w:kern w:val="0"/>
          <w:szCs w:val="24"/>
        </w:rPr>
      </w:pPr>
      <w:r w:rsidRPr="00847821">
        <w:rPr>
          <w:rFonts w:ascii="Arial" w:eastAsia="新細明體" w:hAnsi="Arial" w:cs="Arial"/>
          <w:spacing w:val="15"/>
          <w:kern w:val="0"/>
          <w:szCs w:val="24"/>
        </w:rPr>
        <w:t>第六條　依本法第三十二條第二項申請許可使用濕地標章者，應依下列規定繳納費用：</w:t>
      </w:r>
    </w:p>
    <w:p w:rsidR="00847821" w:rsidRPr="00847821" w:rsidRDefault="00847821" w:rsidP="00847821">
      <w:pPr>
        <w:widowControl/>
        <w:ind w:left="1440" w:hanging="480"/>
        <w:rPr>
          <w:rFonts w:ascii="Arial" w:eastAsia="新細明體" w:hAnsi="Arial" w:cs="Arial"/>
          <w:spacing w:val="15"/>
          <w:kern w:val="0"/>
          <w:szCs w:val="24"/>
        </w:rPr>
      </w:pPr>
      <w:r w:rsidRPr="00847821">
        <w:rPr>
          <w:rFonts w:ascii="Arial" w:eastAsia="新細明體" w:hAnsi="Arial" w:cs="Arial"/>
          <w:spacing w:val="15"/>
          <w:kern w:val="0"/>
          <w:szCs w:val="24"/>
        </w:rPr>
        <w:t>一、申請濕地標章許可使用、延長使用或變更濕地標章運用範圍：每件新臺幣一萬六千元。</w:t>
      </w:r>
    </w:p>
    <w:p w:rsidR="00847821" w:rsidRPr="00847821" w:rsidRDefault="00847821" w:rsidP="00847821">
      <w:pPr>
        <w:widowControl/>
        <w:ind w:left="1440" w:hanging="480"/>
        <w:rPr>
          <w:rFonts w:ascii="Arial" w:eastAsia="新細明體" w:hAnsi="Arial" w:cs="Arial"/>
          <w:spacing w:val="15"/>
          <w:kern w:val="0"/>
          <w:szCs w:val="24"/>
        </w:rPr>
      </w:pPr>
      <w:r w:rsidRPr="00847821">
        <w:rPr>
          <w:rFonts w:ascii="Arial" w:eastAsia="新細明體" w:hAnsi="Arial" w:cs="Arial"/>
          <w:spacing w:val="15"/>
          <w:kern w:val="0"/>
          <w:szCs w:val="24"/>
        </w:rPr>
        <w:t>二、變更標章證書申請人名稱或地址、遺失或毀損申請換發或補發：每件新臺幣一千元。</w:t>
      </w:r>
    </w:p>
    <w:p w:rsidR="00847821" w:rsidRPr="00847821" w:rsidRDefault="00847821" w:rsidP="00847821">
      <w:pPr>
        <w:widowControl/>
        <w:ind w:left="960" w:hanging="960"/>
        <w:rPr>
          <w:rFonts w:ascii="Arial" w:eastAsia="新細明體" w:hAnsi="Arial" w:cs="Arial"/>
          <w:spacing w:val="15"/>
          <w:kern w:val="0"/>
          <w:szCs w:val="24"/>
        </w:rPr>
      </w:pPr>
      <w:r w:rsidRPr="00847821">
        <w:rPr>
          <w:rFonts w:ascii="Arial" w:eastAsia="新細明體" w:hAnsi="Arial" w:cs="Arial"/>
          <w:spacing w:val="15"/>
          <w:kern w:val="0"/>
          <w:szCs w:val="24"/>
        </w:rPr>
        <w:t>第七條　申請人應於申請時以現金、銀行本票或支票繳納費用。</w:t>
      </w:r>
    </w:p>
    <w:p w:rsidR="00847821" w:rsidRPr="00847821" w:rsidRDefault="00847821" w:rsidP="00847821">
      <w:pPr>
        <w:widowControl/>
        <w:ind w:left="960" w:hanging="960"/>
        <w:rPr>
          <w:rFonts w:ascii="Arial" w:eastAsia="新細明體" w:hAnsi="Arial" w:cs="Arial"/>
          <w:spacing w:val="15"/>
          <w:kern w:val="0"/>
          <w:szCs w:val="24"/>
        </w:rPr>
      </w:pPr>
      <w:r w:rsidRPr="00847821">
        <w:rPr>
          <w:rFonts w:ascii="Arial" w:eastAsia="新細明體" w:hAnsi="Arial" w:cs="Arial"/>
          <w:spacing w:val="15"/>
          <w:kern w:val="0"/>
          <w:szCs w:val="24"/>
        </w:rPr>
        <w:t>第八條　本標準所定規費經繳納後，除</w:t>
      </w:r>
      <w:proofErr w:type="gramStart"/>
      <w:r w:rsidRPr="00847821">
        <w:rPr>
          <w:rFonts w:ascii="Arial" w:eastAsia="新細明體" w:hAnsi="Arial" w:cs="Arial"/>
          <w:spacing w:val="15"/>
          <w:kern w:val="0"/>
          <w:szCs w:val="24"/>
        </w:rPr>
        <w:t>有誤繳或</w:t>
      </w:r>
      <w:proofErr w:type="gramEnd"/>
      <w:r w:rsidRPr="00847821">
        <w:rPr>
          <w:rFonts w:ascii="Arial" w:eastAsia="新細明體" w:hAnsi="Arial" w:cs="Arial"/>
          <w:spacing w:val="15"/>
          <w:kern w:val="0"/>
          <w:szCs w:val="24"/>
        </w:rPr>
        <w:t>溢繳情形，得依規費法規定辦理外，不得申請退費。</w:t>
      </w:r>
    </w:p>
    <w:p w:rsidR="00C747DF" w:rsidRPr="00847821" w:rsidRDefault="00847821" w:rsidP="00847821">
      <w:pPr>
        <w:widowControl/>
        <w:ind w:left="960" w:hanging="960"/>
      </w:pPr>
      <w:r w:rsidRPr="00847821">
        <w:rPr>
          <w:rFonts w:ascii="Arial" w:eastAsia="新細明體" w:hAnsi="Arial" w:cs="Arial"/>
          <w:spacing w:val="15"/>
          <w:kern w:val="0"/>
          <w:szCs w:val="24"/>
        </w:rPr>
        <w:t>第九條　本標準自發布日施行。</w:t>
      </w:r>
    </w:p>
    <w:sectPr w:rsidR="00C747DF" w:rsidRPr="0084782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3FE" w:rsidRDefault="00A003FE" w:rsidP="00847821">
      <w:r>
        <w:separator/>
      </w:r>
    </w:p>
  </w:endnote>
  <w:endnote w:type="continuationSeparator" w:id="0">
    <w:p w:rsidR="00A003FE" w:rsidRDefault="00A003FE" w:rsidP="00847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3FE" w:rsidRDefault="00A003FE" w:rsidP="00847821">
      <w:r>
        <w:separator/>
      </w:r>
    </w:p>
  </w:footnote>
  <w:footnote w:type="continuationSeparator" w:id="0">
    <w:p w:rsidR="00A003FE" w:rsidRDefault="00A003FE" w:rsidP="008478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D1F"/>
    <w:rsid w:val="00146D1F"/>
    <w:rsid w:val="00847821"/>
    <w:rsid w:val="00A003FE"/>
    <w:rsid w:val="00C747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821"/>
    <w:pPr>
      <w:tabs>
        <w:tab w:val="center" w:pos="4153"/>
        <w:tab w:val="right" w:pos="8306"/>
      </w:tabs>
      <w:snapToGrid w:val="0"/>
    </w:pPr>
    <w:rPr>
      <w:sz w:val="20"/>
      <w:szCs w:val="20"/>
    </w:rPr>
  </w:style>
  <w:style w:type="character" w:customStyle="1" w:styleId="a4">
    <w:name w:val="頁首 字元"/>
    <w:basedOn w:val="a0"/>
    <w:link w:val="a3"/>
    <w:uiPriority w:val="99"/>
    <w:rsid w:val="00847821"/>
    <w:rPr>
      <w:sz w:val="20"/>
      <w:szCs w:val="20"/>
    </w:rPr>
  </w:style>
  <w:style w:type="paragraph" w:styleId="a5">
    <w:name w:val="footer"/>
    <w:basedOn w:val="a"/>
    <w:link w:val="a6"/>
    <w:uiPriority w:val="99"/>
    <w:unhideWhenUsed/>
    <w:rsid w:val="00847821"/>
    <w:pPr>
      <w:tabs>
        <w:tab w:val="center" w:pos="4153"/>
        <w:tab w:val="right" w:pos="8306"/>
      </w:tabs>
      <w:snapToGrid w:val="0"/>
    </w:pPr>
    <w:rPr>
      <w:sz w:val="20"/>
      <w:szCs w:val="20"/>
    </w:rPr>
  </w:style>
  <w:style w:type="character" w:customStyle="1" w:styleId="a6">
    <w:name w:val="頁尾 字元"/>
    <w:basedOn w:val="a0"/>
    <w:link w:val="a5"/>
    <w:uiPriority w:val="99"/>
    <w:rsid w:val="00847821"/>
    <w:rPr>
      <w:sz w:val="20"/>
      <w:szCs w:val="20"/>
    </w:rPr>
  </w:style>
  <w:style w:type="paragraph" w:styleId="Web">
    <w:name w:val="Normal (Web)"/>
    <w:basedOn w:val="a"/>
    <w:uiPriority w:val="99"/>
    <w:semiHidden/>
    <w:unhideWhenUsed/>
    <w:rsid w:val="00847821"/>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7821"/>
    <w:pPr>
      <w:tabs>
        <w:tab w:val="center" w:pos="4153"/>
        <w:tab w:val="right" w:pos="8306"/>
      </w:tabs>
      <w:snapToGrid w:val="0"/>
    </w:pPr>
    <w:rPr>
      <w:sz w:val="20"/>
      <w:szCs w:val="20"/>
    </w:rPr>
  </w:style>
  <w:style w:type="character" w:customStyle="1" w:styleId="a4">
    <w:name w:val="頁首 字元"/>
    <w:basedOn w:val="a0"/>
    <w:link w:val="a3"/>
    <w:uiPriority w:val="99"/>
    <w:rsid w:val="00847821"/>
    <w:rPr>
      <w:sz w:val="20"/>
      <w:szCs w:val="20"/>
    </w:rPr>
  </w:style>
  <w:style w:type="paragraph" w:styleId="a5">
    <w:name w:val="footer"/>
    <w:basedOn w:val="a"/>
    <w:link w:val="a6"/>
    <w:uiPriority w:val="99"/>
    <w:unhideWhenUsed/>
    <w:rsid w:val="00847821"/>
    <w:pPr>
      <w:tabs>
        <w:tab w:val="center" w:pos="4153"/>
        <w:tab w:val="right" w:pos="8306"/>
      </w:tabs>
      <w:snapToGrid w:val="0"/>
    </w:pPr>
    <w:rPr>
      <w:sz w:val="20"/>
      <w:szCs w:val="20"/>
    </w:rPr>
  </w:style>
  <w:style w:type="character" w:customStyle="1" w:styleId="a6">
    <w:name w:val="頁尾 字元"/>
    <w:basedOn w:val="a0"/>
    <w:link w:val="a5"/>
    <w:uiPriority w:val="99"/>
    <w:rsid w:val="00847821"/>
    <w:rPr>
      <w:sz w:val="20"/>
      <w:szCs w:val="20"/>
    </w:rPr>
  </w:style>
  <w:style w:type="paragraph" w:styleId="Web">
    <w:name w:val="Normal (Web)"/>
    <w:basedOn w:val="a"/>
    <w:uiPriority w:val="99"/>
    <w:semiHidden/>
    <w:unhideWhenUsed/>
    <w:rsid w:val="00847821"/>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849158">
      <w:bodyDiv w:val="1"/>
      <w:marLeft w:val="0"/>
      <w:marRight w:val="0"/>
      <w:marTop w:val="0"/>
      <w:marBottom w:val="0"/>
      <w:divBdr>
        <w:top w:val="none" w:sz="0" w:space="0" w:color="auto"/>
        <w:left w:val="none" w:sz="0" w:space="0" w:color="auto"/>
        <w:bottom w:val="none" w:sz="0" w:space="0" w:color="auto"/>
        <w:right w:val="none" w:sz="0" w:space="0" w:color="auto"/>
      </w:divBdr>
      <w:divsChild>
        <w:div w:id="301230034">
          <w:marLeft w:val="0"/>
          <w:marRight w:val="0"/>
          <w:marTop w:val="100"/>
          <w:marBottom w:val="100"/>
          <w:divBdr>
            <w:top w:val="none" w:sz="0" w:space="0" w:color="auto"/>
            <w:left w:val="none" w:sz="0" w:space="0" w:color="auto"/>
            <w:bottom w:val="none" w:sz="0" w:space="0" w:color="auto"/>
            <w:right w:val="none" w:sz="0" w:space="0" w:color="auto"/>
          </w:divBdr>
          <w:divsChild>
            <w:div w:id="388116857">
              <w:marLeft w:val="0"/>
              <w:marRight w:val="0"/>
              <w:marTop w:val="0"/>
              <w:marBottom w:val="0"/>
              <w:divBdr>
                <w:top w:val="none" w:sz="0" w:space="0" w:color="auto"/>
                <w:left w:val="none" w:sz="0" w:space="0" w:color="auto"/>
                <w:bottom w:val="none" w:sz="0" w:space="0" w:color="auto"/>
                <w:right w:val="none" w:sz="0" w:space="0" w:color="auto"/>
              </w:divBdr>
              <w:divsChild>
                <w:div w:id="486020285">
                  <w:marLeft w:val="0"/>
                  <w:marRight w:val="0"/>
                  <w:marTop w:val="0"/>
                  <w:marBottom w:val="0"/>
                  <w:divBdr>
                    <w:top w:val="none" w:sz="0" w:space="0" w:color="auto"/>
                    <w:left w:val="none" w:sz="0" w:space="0" w:color="auto"/>
                    <w:bottom w:val="none" w:sz="0" w:space="0" w:color="auto"/>
                    <w:right w:val="none" w:sz="0" w:space="0" w:color="auto"/>
                  </w:divBdr>
                  <w:divsChild>
                    <w:div w:id="1180968603">
                      <w:marLeft w:val="0"/>
                      <w:marRight w:val="0"/>
                      <w:marTop w:val="0"/>
                      <w:marBottom w:val="0"/>
                      <w:divBdr>
                        <w:top w:val="none" w:sz="0" w:space="0" w:color="auto"/>
                        <w:left w:val="none" w:sz="0" w:space="0" w:color="auto"/>
                        <w:bottom w:val="none" w:sz="0" w:space="0" w:color="auto"/>
                        <w:right w:val="none" w:sz="0" w:space="0" w:color="auto"/>
                      </w:divBdr>
                    </w:div>
                    <w:div w:id="28188191">
                      <w:marLeft w:val="0"/>
                      <w:marRight w:val="0"/>
                      <w:marTop w:val="0"/>
                      <w:marBottom w:val="0"/>
                      <w:divBdr>
                        <w:top w:val="none" w:sz="0" w:space="0" w:color="auto"/>
                        <w:left w:val="none" w:sz="0" w:space="0" w:color="auto"/>
                        <w:bottom w:val="none" w:sz="0" w:space="0" w:color="auto"/>
                        <w:right w:val="none" w:sz="0" w:space="0" w:color="auto"/>
                      </w:divBdr>
                      <w:divsChild>
                        <w:div w:id="1599366063">
                          <w:marLeft w:val="0"/>
                          <w:marRight w:val="0"/>
                          <w:marTop w:val="0"/>
                          <w:marBottom w:val="0"/>
                          <w:divBdr>
                            <w:top w:val="none" w:sz="0" w:space="0" w:color="auto"/>
                            <w:left w:val="none" w:sz="0" w:space="0" w:color="auto"/>
                            <w:bottom w:val="none" w:sz="0" w:space="0" w:color="auto"/>
                            <w:right w:val="none" w:sz="0" w:space="0" w:color="auto"/>
                          </w:divBdr>
                          <w:divsChild>
                            <w:div w:id="622999120">
                              <w:marLeft w:val="0"/>
                              <w:marRight w:val="0"/>
                              <w:marTop w:val="0"/>
                              <w:marBottom w:val="0"/>
                              <w:divBdr>
                                <w:top w:val="none" w:sz="0" w:space="0" w:color="auto"/>
                                <w:left w:val="none" w:sz="0" w:space="0" w:color="auto"/>
                                <w:bottom w:val="none" w:sz="0" w:space="0" w:color="auto"/>
                                <w:right w:val="none" w:sz="0" w:space="0" w:color="auto"/>
                              </w:divBdr>
                            </w:div>
                            <w:div w:id="959455140">
                              <w:marLeft w:val="0"/>
                              <w:marRight w:val="0"/>
                              <w:marTop w:val="0"/>
                              <w:marBottom w:val="0"/>
                              <w:divBdr>
                                <w:top w:val="none" w:sz="0" w:space="0" w:color="auto"/>
                                <w:left w:val="none" w:sz="0" w:space="0" w:color="auto"/>
                                <w:bottom w:val="none" w:sz="0" w:space="0" w:color="auto"/>
                                <w:right w:val="none" w:sz="0" w:space="0" w:color="auto"/>
                              </w:divBdr>
                            </w:div>
                          </w:divsChild>
                        </w:div>
                        <w:div w:id="13691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Company/>
  <LinksUpToDate>false</LinksUpToDate>
  <CharactersWithSpaces>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張詠嬋</dc:creator>
  <cp:keywords/>
  <dc:description/>
  <cp:lastModifiedBy>張詠嬋</cp:lastModifiedBy>
  <cp:revision>2</cp:revision>
  <dcterms:created xsi:type="dcterms:W3CDTF">2018-08-30T03:21:00Z</dcterms:created>
  <dcterms:modified xsi:type="dcterms:W3CDTF">2018-08-30T03:21:00Z</dcterms:modified>
</cp:coreProperties>
</file>